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Las costuras de la reescritura</w:t>
      </w:r>
    </w:p>
    <w:p>
      <w:pPr>
        <w:jc w:val="center"/>
      </w:pPr>
      <w:r>
        <w:t>Contradicciones y superposiciones que revelan estratos teológicos diferentes</w:t>
      </w:r>
    </w:p>
    <w:p>
      <w:pPr>
        <w:jc w:val="center"/>
      </w:pPr>
      <w:r>
        <w:t>Edición de trabajo — 7 de septiembre de 2026</w:t>
      </w:r>
    </w:p>
    <w:p/>
    <w:p>
      <w:pPr>
        <w:pStyle w:val="Heading1"/>
      </w:pPr>
      <w:r>
        <w:t>Leyenda de los niveles de evidencia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Nivel</w:t>
            </w:r>
          </w:p>
        </w:tc>
        <w:tc>
          <w:tcPr>
            <w:tcW w:type="dxa" w:w="4896"/>
            <w:shd w:fill="D9E2F3"/>
          </w:tcPr>
          <w:p>
            <w:r>
              <w:t>Uso en el documento</w:t>
            </w:r>
          </w:p>
        </w:tc>
      </w:tr>
      <w:tr>
        <w:tc>
          <w:tcPr>
            <w:tcW w:type="dxa" w:w="4896"/>
          </w:tcPr>
          <w:p>
            <w:r>
              <w:t>A — atestiguado</w:t>
            </w:r>
          </w:p>
        </w:tc>
        <w:tc>
          <w:tcPr>
            <w:tcW w:type="dxa" w:w="4896"/>
          </w:tcPr>
          <w:p>
            <w:r>
              <w:t>Dato documentado directamente por textos, arqueología o estudios egiptológicos fiables.</w:t>
            </w:r>
          </w:p>
        </w:tc>
      </w:tr>
      <w:tr>
        <w:tc>
          <w:tcPr>
            <w:tcW w:type="dxa" w:w="4896"/>
          </w:tcPr>
          <w:p>
            <w:r>
              <w:t>B — reconstrucción</w:t>
            </w:r>
          </w:p>
        </w:tc>
        <w:tc>
          <w:tcPr>
            <w:tcW w:type="dxa" w:w="4896"/>
          </w:tcPr>
          <w:p>
            <w:r>
              <w:t>Inferencia histórico-filológica construida comparando cronología, variantes y estratificación de las fuentes.</w:t>
            </w:r>
          </w:p>
        </w:tc>
      </w:tr>
      <w:tr>
        <w:tc>
          <w:tcPr>
            <w:tcW w:type="dxa" w:w="4896"/>
          </w:tcPr>
          <w:p>
            <w:r>
              <w:t>C — hipótesis cosmológica</w:t>
            </w:r>
          </w:p>
        </w:tc>
        <w:tc>
          <w:tcPr>
            <w:tcW w:type="dxa" w:w="4896"/>
          </w:tcPr>
          <w:p>
            <w:r>
              <w:t>Interpretación metafísica o cosmológica: no se presenta como un hecho histórico demostrado.</w:t>
            </w:r>
          </w:p>
        </w:tc>
      </w:tr>
    </w:tbl>
    <w:p>
      <w:pPr>
        <w:pStyle w:val="Heading1"/>
      </w:pPr>
      <w:r>
        <w:t>Método</w:t>
      </w:r>
    </w:p>
    <w:p>
      <w:r>
        <w:t>Una «costura» es una contradicción o doble función que se vuelve comprensible si el corpus conserva tradiciones diferentes superpuestas. No demuestra por sí sola una falsificación intencional, pero es un indicador útil de estratificación.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fill="D9E2F3"/>
          </w:tcPr>
          <w:p>
            <w:r>
              <w:t>Costura</w:t>
            </w:r>
          </w:p>
        </w:tc>
        <w:tc>
          <w:tcPr>
            <w:tcW w:type="dxa" w:w="2448"/>
            <w:shd w:fill="D9E2F3"/>
          </w:tcPr>
          <w:p>
            <w:r>
              <w:t>Estrato/forma A</w:t>
            </w:r>
          </w:p>
        </w:tc>
        <w:tc>
          <w:tcPr>
            <w:tcW w:type="dxa" w:w="2448"/>
            <w:shd w:fill="D9E2F3"/>
          </w:tcPr>
          <w:p>
            <w:r>
              <w:t>Estrato/forma B</w:t>
            </w:r>
          </w:p>
        </w:tc>
        <w:tc>
          <w:tcPr>
            <w:tcW w:type="dxa" w:w="2448"/>
            <w:shd w:fill="D9E2F3"/>
          </w:tcPr>
          <w:p>
            <w:r>
              <w:t>Interpretación</w:t>
            </w:r>
          </w:p>
        </w:tc>
      </w:tr>
      <w:tr>
        <w:tc>
          <w:tcPr>
            <w:tcW w:type="dxa" w:w="2448"/>
          </w:tcPr>
          <w:p>
            <w:r>
              <w:t>Genealogía de Horus y Set</w:t>
            </w:r>
          </w:p>
        </w:tc>
        <w:tc>
          <w:tcPr>
            <w:tcW w:type="dxa" w:w="2448"/>
          </w:tcPr>
          <w:p>
            <w:r>
              <w:t>Horus y Set hermanos/rivales</w:t>
            </w:r>
          </w:p>
        </w:tc>
        <w:tc>
          <w:tcPr>
            <w:tcW w:type="dxa" w:w="2448"/>
          </w:tcPr>
          <w:p>
            <w:r>
              <w:t>Set tío de Horus por ser hermano de Osiris</w:t>
            </w:r>
          </w:p>
        </w:tc>
        <w:tc>
          <w:tcPr>
            <w:tcW w:type="dxa" w:w="2448"/>
          </w:tcPr>
          <w:p>
            <w:r>
              <w:t>fusión de genealogías diferentes</w:t>
            </w:r>
          </w:p>
        </w:tc>
      </w:tr>
      <w:tr>
        <w:tc>
          <w:tcPr>
            <w:tcW w:type="dxa" w:w="2448"/>
          </w:tcPr>
          <w:p>
            <w:r>
              <w:t>Función de Set</w:t>
            </w:r>
          </w:p>
        </w:tc>
        <w:tc>
          <w:tcPr>
            <w:tcW w:type="dxa" w:w="2448"/>
          </w:tcPr>
          <w:p>
            <w:r>
              <w:t>protección, fuerza, ascenso, cooperación</w:t>
            </w:r>
          </w:p>
        </w:tc>
        <w:tc>
          <w:tcPr>
            <w:tcW w:type="dxa" w:w="2448"/>
          </w:tcPr>
          <w:p>
            <w:r>
              <w:t>asesino/agresor/usurpador</w:t>
            </w:r>
          </w:p>
        </w:tc>
        <w:tc>
          <w:tcPr>
            <w:tcW w:type="dxa" w:w="2448"/>
          </w:tcPr>
          <w:p>
            <w:r>
              <w:t>superposición del Set antiguo y del Set osiríaco</w:t>
            </w:r>
          </w:p>
        </w:tc>
      </w:tr>
      <w:tr>
        <w:tc>
          <w:tcPr>
            <w:tcW w:type="dxa" w:w="2448"/>
          </w:tcPr>
          <w:p>
            <w:r>
              <w:t>Destino del muerto</w:t>
            </w:r>
          </w:p>
        </w:tc>
        <w:tc>
          <w:tcPr>
            <w:tcW w:type="dxa" w:w="2448"/>
          </w:tcPr>
          <w:p>
            <w:r>
              <w:t>N asciende hacia Ra/las estrellas conservando el nombre</w:t>
            </w:r>
          </w:p>
        </w:tc>
        <w:tc>
          <w:tcPr>
            <w:tcW w:type="dxa" w:w="2448"/>
          </w:tcPr>
          <w:p>
            <w:r>
              <w:t>«Osiris N» entra en el paradigma osiríaco</w:t>
            </w:r>
          </w:p>
        </w:tc>
        <w:tc>
          <w:tcPr>
            <w:tcW w:type="dxa" w:w="2448"/>
          </w:tcPr>
          <w:p>
            <w:r>
              <w:t>reclasificación funeraria, no sustitución instantánea</w:t>
            </w:r>
          </w:p>
        </w:tc>
      </w:tr>
      <w:tr>
        <w:tc>
          <w:tcPr>
            <w:tcW w:type="dxa" w:w="2448"/>
          </w:tcPr>
          <w:p>
            <w:r>
              <w:t>Horus</w:t>
            </w:r>
          </w:p>
        </w:tc>
        <w:tc>
          <w:tcPr>
            <w:tcW w:type="dxa" w:w="2448"/>
          </w:tcPr>
          <w:p>
            <w:r>
              <w:t>divinità regale autonoma</w:t>
            </w:r>
          </w:p>
        </w:tc>
        <w:tc>
          <w:tcPr>
            <w:tcW w:type="dxa" w:w="2448"/>
          </w:tcPr>
          <w:p>
            <w:r>
              <w:t>hijo, vengador y heredero de Osiris</w:t>
            </w:r>
          </w:p>
        </w:tc>
        <w:tc>
          <w:tcPr>
            <w:tcW w:type="dxa" w:w="2448"/>
          </w:tcPr>
          <w:p>
            <w:r>
              <w:t>recodificación de la realeza</w:t>
            </w:r>
          </w:p>
        </w:tc>
      </w:tr>
      <w:tr>
        <w:tc>
          <w:tcPr>
            <w:tcW w:type="dxa" w:w="2448"/>
          </w:tcPr>
          <w:p>
            <w:r>
              <w:t>Neftis</w:t>
            </w:r>
          </w:p>
        </w:tc>
        <w:tc>
          <w:tcPr>
            <w:tcW w:type="dxa" w:w="2448"/>
          </w:tcPr>
          <w:p>
            <w:r>
              <w:t>esposa de Set; función propia</w:t>
            </w:r>
          </w:p>
        </w:tc>
        <w:tc>
          <w:tcPr>
            <w:tcW w:type="dxa" w:w="2448"/>
          </w:tcPr>
          <w:p>
            <w:r>
              <w:t>recompone a Osiris y al muerto osirizado</w:t>
            </w:r>
          </w:p>
        </w:tc>
        <w:tc>
          <w:tcPr>
            <w:tcW w:type="dxa" w:w="2448"/>
          </w:tcPr>
          <w:p>
            <w:r>
              <w:t>integración de las funciones funerarias en el sistema osiríaco</w:t>
            </w:r>
          </w:p>
        </w:tc>
      </w:tr>
      <w:tr>
        <w:tc>
          <w:tcPr>
            <w:tcW w:type="dxa" w:w="2448"/>
          </w:tcPr>
          <w:p>
            <w:r>
              <w:t>Juicio</w:t>
            </w:r>
          </w:p>
        </w:tc>
        <w:tc>
          <w:tcPr>
            <w:tcW w:type="dxa" w:w="2448"/>
          </w:tcPr>
          <w:p>
            <w:r>
              <w:t>formas de juicio/maat no exclusivamente osiríacas</w:t>
            </w:r>
          </w:p>
        </w:tc>
        <w:tc>
          <w:tcPr>
            <w:tcW w:type="dxa" w:w="2448"/>
          </w:tcPr>
          <w:p>
            <w:r>
              <w:t>Osiris preside el tribunal clásico</w:t>
            </w:r>
          </w:p>
        </w:tc>
        <w:tc>
          <w:tcPr>
            <w:tcW w:type="dxa" w:w="2448"/>
          </w:tcPr>
          <w:p>
            <w:r>
              <w:t>centralización tardía de la jurisdicción post mortem</w:t>
            </w:r>
          </w:p>
        </w:tc>
      </w:tr>
      <w:tr>
        <w:tc>
          <w:tcPr>
            <w:tcW w:type="dxa" w:w="2448"/>
          </w:tcPr>
          <w:p>
            <w:r>
              <w:t>Ra y Osiris</w:t>
            </w:r>
          </w:p>
        </w:tc>
        <w:tc>
          <w:tcPr>
            <w:tcW w:type="dxa" w:w="2448"/>
          </w:tcPr>
          <w:p>
            <w:r>
              <w:t>ascenso solar/estelar</w:t>
            </w:r>
          </w:p>
        </w:tc>
        <w:tc>
          <w:tcPr>
            <w:tcW w:type="dxa" w:w="2448"/>
          </w:tcPr>
          <w:p>
            <w:r>
              <w:t>más allá osiríaco</w:t>
            </w:r>
          </w:p>
        </w:tc>
        <w:tc>
          <w:tcPr>
            <w:tcW w:type="dxa" w:w="2448"/>
          </w:tcPr>
          <w:p>
            <w:r>
              <w:t>coexistencia y armonización de paradigmas</w:t>
            </w:r>
          </w:p>
        </w:tc>
      </w:tr>
    </w:tbl>
    <w:p>
      <w:pPr>
        <w:pStyle w:val="Heading1"/>
      </w:pPr>
      <w:r>
        <w:t>Conclusión probatoria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t>Tesis B — El corpus no es perfectamente coherente porque conserva materiales de épocas y entornos diferentes. Las incongruencias, leídas cronológicamente, respaldan la idea de una reestructuración progresiva de la mitología y del más allá alrededor de Osiris.</w:t>
            </w:r>
          </w:p>
        </w:tc>
      </w:tr>
    </w:tbl>
    <w:p>
      <w:pPr>
        <w:pStyle w:val="Heading1"/>
      </w:pPr>
      <w:r>
        <w:t>Límite metodológico</w:t>
      </w:r>
    </w:p>
    <w:p>
      <w:r>
        <w:t>Las costuras demuestran estratificación y reelaboración; no demuestran por sí solas que un único agente histórico haya «falsificado» deliberadamente la tradición. La tesis de la intencionalidad debe tratarse como inferencia y evaluarse mediante datos políticos, cultuales e institucionales.</w:t>
      </w:r>
    </w:p>
    <w:p>
      <w:pPr>
        <w:pStyle w:val="Heading1"/>
      </w:pPr>
      <w:r>
        <w:t>Referencias esenciales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Las costuras de la reescritura — Set the Truth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Set the Truth — edición española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