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Cronologia della riforma osiriaca</w:t>
      </w:r>
    </w:p>
    <w:p>
      <w:pPr>
        <w:jc w:val="center"/>
      </w:pPr>
      <w:r>
        <w:rPr>
          <w:i/>
          <w:sz w:val="22"/>
        </w:rPr>
        <w:t>Matrice storica per ricostruire il cambiamento del sistema funerario e dinastico</w:t>
      </w:r>
    </w:p>
    <w:p>
      <w:pPr>
        <w:jc w:val="center"/>
      </w:pPr>
      <w:r>
        <w:rPr>
          <w:sz w:val="18"/>
        </w:rPr>
        <w:t>Edizione di lavoro — 6 settembre 2026</w:t>
      </w:r>
    </w:p>
    <w:p/>
    <w:p>
      <w:pPr>
        <w:pStyle w:val="Heading1"/>
      </w:pPr>
      <w:r>
        <w:t>Legenda dei livelli di evidenza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D9E2F3"/>
          </w:tcPr>
          <w:p>
            <w:r>
              <w:t>Livello</w:t>
            </w:r>
          </w:p>
        </w:tc>
        <w:tc>
          <w:tcPr>
            <w:tcW w:type="dxa" w:w="4896"/>
            <w:shd w:fill="D9E2F3"/>
          </w:tcPr>
          <w:p>
            <w:r>
              <w:t>Uso nel documento</w:t>
            </w:r>
          </w:p>
        </w:tc>
      </w:tr>
      <w:tr>
        <w:tc>
          <w:tcPr>
            <w:tcW w:type="dxa" w:w="4896"/>
          </w:tcPr>
          <w:p>
            <w:r>
              <w:t>A — attestato</w:t>
            </w:r>
          </w:p>
        </w:tc>
        <w:tc>
          <w:tcPr>
            <w:tcW w:type="dxa" w:w="4896"/>
          </w:tcPr>
          <w:p>
            <w:r>
              <w:t>Dato direttamente documentato da testi, archeologia o studi egittologici affidabili.</w:t>
            </w:r>
          </w:p>
        </w:tc>
      </w:tr>
      <w:tr>
        <w:tc>
          <w:tcPr>
            <w:tcW w:type="dxa" w:w="4896"/>
          </w:tcPr>
          <w:p>
            <w:r>
              <w:t>B — ricostruzione</w:t>
            </w:r>
          </w:p>
        </w:tc>
        <w:tc>
          <w:tcPr>
            <w:tcW w:type="dxa" w:w="4896"/>
          </w:tcPr>
          <w:p>
            <w:r>
              <w:t>Inferenza storico-filologica costruita confrontando cronologia, varianti e stratificazione delle fonti.</w:t>
            </w:r>
          </w:p>
        </w:tc>
      </w:tr>
      <w:tr>
        <w:tc>
          <w:tcPr>
            <w:tcW w:type="dxa" w:w="4896"/>
          </w:tcPr>
          <w:p>
            <w:r>
              <w:t>C — ipotesi cosmologica</w:t>
            </w:r>
          </w:p>
        </w:tc>
        <w:tc>
          <w:tcPr>
            <w:tcW w:type="dxa" w:w="4896"/>
          </w:tcPr>
          <w:p>
            <w:r>
              <w:t>Interpretazione metafisica o cosmologica: non presentata come fatto storico dimostrato.</w:t>
            </w:r>
          </w:p>
        </w:tc>
      </w:tr>
    </w:tbl>
    <w:p>
      <w:pPr>
        <w:pStyle w:val="Heading1"/>
      </w:pPr>
      <w:r>
        <w:t>Cronologia sintetica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99"/>
        <w:gridCol w:w="1399"/>
        <w:gridCol w:w="1399"/>
        <w:gridCol w:w="1399"/>
        <w:gridCol w:w="1399"/>
        <w:gridCol w:w="1399"/>
        <w:gridCol w:w="1399"/>
      </w:tblGrid>
      <w:tr>
        <w:tc>
          <w:tcPr>
            <w:tcW w:type="dxa" w:w="1399"/>
            <w:shd w:fill="D9E2F3"/>
          </w:tcPr>
          <w:p>
            <w:r>
              <w:t>Periodo</w:t>
            </w:r>
          </w:p>
        </w:tc>
        <w:tc>
          <w:tcPr>
            <w:tcW w:type="dxa" w:w="1399"/>
            <w:shd w:fill="D9E2F3"/>
          </w:tcPr>
          <w:p>
            <w:r>
              <w:t>Horus</w:t>
            </w:r>
          </w:p>
        </w:tc>
        <w:tc>
          <w:tcPr>
            <w:tcW w:type="dxa" w:w="1399"/>
            <w:shd w:fill="D9E2F3"/>
          </w:tcPr>
          <w:p>
            <w:r>
              <w:t>Set</w:t>
            </w:r>
          </w:p>
        </w:tc>
        <w:tc>
          <w:tcPr>
            <w:tcW w:type="dxa" w:w="1399"/>
            <w:shd w:fill="D9E2F3"/>
          </w:tcPr>
          <w:p>
            <w:r>
              <w:t>Osiride</w:t>
            </w:r>
          </w:p>
        </w:tc>
        <w:tc>
          <w:tcPr>
            <w:tcW w:type="dxa" w:w="1399"/>
            <w:shd w:fill="D9E2F3"/>
          </w:tcPr>
          <w:p>
            <w:r>
              <w:t>Nefti/Iside</w:t>
            </w:r>
          </w:p>
        </w:tc>
        <w:tc>
          <w:tcPr>
            <w:tcW w:type="dxa" w:w="1399"/>
            <w:shd w:fill="D9E2F3"/>
          </w:tcPr>
          <w:p>
            <w:r>
              <w:t>Destino del morto</w:t>
            </w:r>
          </w:p>
        </w:tc>
        <w:tc>
          <w:tcPr>
            <w:tcW w:type="dxa" w:w="1399"/>
            <w:shd w:fill="D9E2F3"/>
          </w:tcPr>
          <w:p>
            <w:r>
              <w:t>Giudizio</w:t>
            </w:r>
          </w:p>
        </w:tc>
      </w:tr>
      <w:tr>
        <w:tc>
          <w:tcPr>
            <w:tcW w:type="dxa" w:w="1399"/>
          </w:tcPr>
          <w:p>
            <w:r>
              <w:t>Predinastico / prime dinastie</w:t>
            </w:r>
          </w:p>
        </w:tc>
        <w:tc>
          <w:tcPr>
            <w:tcW w:type="dxa" w:w="1399"/>
          </w:tcPr>
          <w:p>
            <w:r>
              <w:t>divinità regale autonoma</w:t>
            </w:r>
          </w:p>
        </w:tc>
        <w:tc>
          <w:tcPr>
            <w:tcW w:type="dxa" w:w="1399"/>
          </w:tcPr>
          <w:p>
            <w:r>
              <w:t>divinità regale antica</w:t>
            </w:r>
          </w:p>
        </w:tc>
        <w:tc>
          <w:tcPr>
            <w:tcW w:type="dxa" w:w="1399"/>
          </w:tcPr>
          <w:p>
            <w:r>
              <w:t>non attestato con sicurezza</w:t>
            </w:r>
          </w:p>
        </w:tc>
        <w:tc>
          <w:tcPr>
            <w:tcW w:type="dxa" w:w="1399"/>
          </w:tcPr>
          <w:p>
            <w:r>
              <w:t>quadro incerto</w:t>
            </w:r>
          </w:p>
        </w:tc>
        <w:tc>
          <w:tcPr>
            <w:tcW w:type="dxa" w:w="1399"/>
          </w:tcPr>
          <w:p>
            <w:r>
              <w:t>sopravvivenza e culto dei morti già presenti</w:t>
            </w:r>
          </w:p>
        </w:tc>
        <w:tc>
          <w:tcPr>
            <w:tcW w:type="dxa" w:w="1399"/>
          </w:tcPr>
          <w:p>
            <w:r>
              <w:t>nessun tribunale osiriaco attestato</w:t>
            </w:r>
          </w:p>
        </w:tc>
      </w:tr>
      <w:tr>
        <w:tc>
          <w:tcPr>
            <w:tcW w:type="dxa" w:w="1399"/>
          </w:tcPr>
          <w:p>
            <w:r>
              <w:t>IV dinastia</w:t>
            </w:r>
          </w:p>
        </w:tc>
        <w:tc>
          <w:tcPr>
            <w:tcW w:type="dxa" w:w="1399"/>
          </w:tcPr>
          <w:p>
            <w:r>
              <w:t>centrale nella regalità; rapporto crescente con Ra</w:t>
            </w:r>
          </w:p>
        </w:tc>
        <w:tc>
          <w:tcPr>
            <w:tcW w:type="dxa" w:w="1399"/>
          </w:tcPr>
          <w:p>
            <w:r>
              <w:t>ancora parte della simbologia regale</w:t>
            </w:r>
          </w:p>
        </w:tc>
        <w:tc>
          <w:tcPr>
            <w:tcW w:type="dxa" w:w="1399"/>
          </w:tcPr>
          <w:p>
            <w:r>
              <w:t>non ancora attestato con sicurezza</w:t>
            </w:r>
          </w:p>
        </w:tc>
        <w:tc>
          <w:tcPr>
            <w:tcW w:type="dxa" w:w="1399"/>
          </w:tcPr>
          <w:p>
            <w:r>
              <w:t>Iside non attestata con sicurezza</w:t>
            </w:r>
          </w:p>
        </w:tc>
        <w:tc>
          <w:tcPr>
            <w:tcW w:type="dxa" w:w="1399"/>
          </w:tcPr>
          <w:p>
            <w:r>
              <w:t>destino regale celeste/solare</w:t>
            </w:r>
          </w:p>
        </w:tc>
        <w:tc>
          <w:tcPr>
            <w:tcW w:type="dxa" w:w="1399"/>
          </w:tcPr>
          <w:p>
            <w:r>
              <w:t>—</w:t>
            </w:r>
          </w:p>
        </w:tc>
      </w:tr>
      <w:tr>
        <w:tc>
          <w:tcPr>
            <w:tcW w:type="dxa" w:w="1399"/>
          </w:tcPr>
          <w:p>
            <w:r>
              <w:t>V dinastia</w:t>
            </w:r>
          </w:p>
        </w:tc>
        <w:tc>
          <w:tcPr>
            <w:tcW w:type="dxa" w:w="1399"/>
          </w:tcPr>
          <w:p>
            <w:r>
              <w:t>inizia la piena integrazione nella famiglia osiriaca</w:t>
            </w:r>
          </w:p>
        </w:tc>
        <w:tc>
          <w:tcPr>
            <w:tcW w:type="dxa" w:w="1399"/>
          </w:tcPr>
          <w:p>
            <w:r>
              <w:t>coesistono ruoli antichi e nuove accuse</w:t>
            </w:r>
          </w:p>
        </w:tc>
        <w:tc>
          <w:tcPr>
            <w:tcW w:type="dxa" w:w="1399"/>
          </w:tcPr>
          <w:p>
            <w:r>
              <w:t>prime attestazioni sicure; rapida crescita</w:t>
            </w:r>
          </w:p>
        </w:tc>
        <w:tc>
          <w:tcPr>
            <w:tcW w:type="dxa" w:w="1399"/>
          </w:tcPr>
          <w:p>
            <w:r>
              <w:t>Iside attestata nel sistema osiriaco; Nefti funeraria</w:t>
            </w:r>
          </w:p>
        </w:tc>
        <w:tc>
          <w:tcPr>
            <w:tcW w:type="dxa" w:w="1399"/>
          </w:tcPr>
          <w:p>
            <w:r>
              <w:t>solare + osiriaco</w:t>
            </w:r>
          </w:p>
        </w:tc>
        <w:tc>
          <w:tcPr>
            <w:tcW w:type="dxa" w:w="1399"/>
          </w:tcPr>
          <w:p>
            <w:r>
              <w:t>giustificazione in sviluppo</w:t>
            </w:r>
          </w:p>
        </w:tc>
      </w:tr>
      <w:tr>
        <w:tc>
          <w:tcPr>
            <w:tcW w:type="dxa" w:w="1399"/>
          </w:tcPr>
          <w:p>
            <w:r>
              <w:t>VI dinastia / Pyramid Texts ampliati</w:t>
            </w:r>
          </w:p>
        </w:tc>
        <w:tc>
          <w:tcPr>
            <w:tcW w:type="dxa" w:w="1399"/>
          </w:tcPr>
          <w:p>
            <w:r>
              <w:t>figlio/vendicatore ma ancora molteplici identità</w:t>
            </w:r>
          </w:p>
        </w:tc>
        <w:tc>
          <w:tcPr>
            <w:tcW w:type="dxa" w:w="1399"/>
          </w:tcPr>
          <w:p>
            <w:r>
              <w:t>aggressore e al contempo ausiliario in formule differenti</w:t>
            </w:r>
          </w:p>
        </w:tc>
        <w:tc>
          <w:tcPr>
            <w:tcW w:type="dxa" w:w="1399"/>
          </w:tcPr>
          <w:p>
            <w:r>
              <w:t>paradigma del re morto</w:t>
            </w:r>
          </w:p>
        </w:tc>
        <w:tc>
          <w:tcPr>
            <w:tcW w:type="dxa" w:w="1399"/>
          </w:tcPr>
          <w:p>
            <w:r>
              <w:t>Nefti/Iside ricompongono e proteggono</w:t>
            </w:r>
          </w:p>
        </w:tc>
        <w:tc>
          <w:tcPr>
            <w:tcW w:type="dxa" w:w="1399"/>
          </w:tcPr>
          <w:p>
            <w:r>
              <w:t>“Osiride N” + ascesa celeste</w:t>
            </w:r>
          </w:p>
        </w:tc>
        <w:tc>
          <w:tcPr>
            <w:tcW w:type="dxa" w:w="1399"/>
          </w:tcPr>
          <w:p>
            <w:r>
              <w:t>non ancora il tribunale classico del Libro dei Morti</w:t>
            </w:r>
          </w:p>
        </w:tc>
      </w:tr>
      <w:tr>
        <w:tc>
          <w:tcPr>
            <w:tcW w:type="dxa" w:w="1399"/>
          </w:tcPr>
          <w:p>
            <w:r>
              <w:t>Medio Regno</w:t>
            </w:r>
          </w:p>
        </w:tc>
        <w:tc>
          <w:tcPr>
            <w:tcW w:type="dxa" w:w="1399"/>
          </w:tcPr>
          <w:p>
            <w:r>
              <w:t>schema osiriaco più generalizzato</w:t>
            </w:r>
          </w:p>
        </w:tc>
        <w:tc>
          <w:tcPr>
            <w:tcW w:type="dxa" w:w="1399"/>
          </w:tcPr>
          <w:p>
            <w:r>
              <w:t>ambivalente</w:t>
            </w:r>
          </w:p>
        </w:tc>
        <w:tc>
          <w:tcPr>
            <w:tcW w:type="dxa" w:w="1399"/>
          </w:tcPr>
          <w:p>
            <w:r>
              <w:t>sovrano dei morti sempre più centrale</w:t>
            </w:r>
          </w:p>
        </w:tc>
        <w:tc>
          <w:tcPr>
            <w:tcW w:type="dxa" w:w="1399"/>
          </w:tcPr>
          <w:p>
            <w:r>
              <w:t>funzioni funerarie consolidate</w:t>
            </w:r>
          </w:p>
        </w:tc>
        <w:tc>
          <w:tcPr>
            <w:tcW w:type="dxa" w:w="1399"/>
          </w:tcPr>
          <w:p>
            <w:r>
              <w:t>osirizzazione estesa ai non-regali</w:t>
            </w:r>
          </w:p>
        </w:tc>
        <w:tc>
          <w:tcPr>
            <w:tcW w:type="dxa" w:w="1399"/>
          </w:tcPr>
          <w:p>
            <w:r>
              <w:t>giustificazione più centrale</w:t>
            </w:r>
          </w:p>
        </w:tc>
      </w:tr>
      <w:tr>
        <w:tc>
          <w:tcPr>
            <w:tcW w:type="dxa" w:w="1399"/>
          </w:tcPr>
          <w:p>
            <w:r>
              <w:t>Nuovo Regno</w:t>
            </w:r>
          </w:p>
        </w:tc>
        <w:tc>
          <w:tcPr>
            <w:tcW w:type="dxa" w:w="1399"/>
          </w:tcPr>
          <w:p>
            <w:r>
              <w:t>figlio di Osiride pienamente integrato</w:t>
            </w:r>
          </w:p>
        </w:tc>
        <w:tc>
          <w:tcPr>
            <w:tcW w:type="dxa" w:w="1399"/>
          </w:tcPr>
          <w:p>
            <w:r>
              <w:t>più negativizzato, pur con eccezioni</w:t>
            </w:r>
          </w:p>
        </w:tc>
        <w:tc>
          <w:tcPr>
            <w:tcW w:type="dxa" w:w="1399"/>
          </w:tcPr>
          <w:p>
            <w:r>
              <w:t>presiede il grande giudizio</w:t>
            </w:r>
          </w:p>
        </w:tc>
        <w:tc>
          <w:tcPr>
            <w:tcW w:type="dxa" w:w="1399"/>
          </w:tcPr>
          <w:p>
            <w:r>
              <w:t>Iside/Nefti nel sistema funerario</w:t>
            </w:r>
          </w:p>
        </w:tc>
        <w:tc>
          <w:tcPr>
            <w:tcW w:type="dxa" w:w="1399"/>
          </w:tcPr>
          <w:p>
            <w:r>
              <w:t>Libro dei Morti; aldilà osiriaco + solare</w:t>
            </w:r>
          </w:p>
        </w:tc>
        <w:tc>
          <w:tcPr>
            <w:tcW w:type="dxa" w:w="1399"/>
          </w:tcPr>
          <w:p>
            <w:r>
              <w:t>pesatura del cuore, cap. 125</w:t>
            </w:r>
          </w:p>
        </w:tc>
      </w:tr>
      <w:tr>
        <w:tc>
          <w:tcPr>
            <w:tcW w:type="dxa" w:w="1399"/>
          </w:tcPr>
          <w:p>
            <w:r>
              <w:t>Epoche tarde</w:t>
            </w:r>
          </w:p>
        </w:tc>
        <w:tc>
          <w:tcPr>
            <w:tcW w:type="dxa" w:w="1399"/>
          </w:tcPr>
          <w:p>
            <w:r>
              <w:t>ruoli plurimi</w:t>
            </w:r>
          </w:p>
        </w:tc>
        <w:tc>
          <w:tcPr>
            <w:tcW w:type="dxa" w:w="1399"/>
          </w:tcPr>
          <w:p>
            <w:r>
              <w:t>demonizzazione più forte in diversi contesti</w:t>
            </w:r>
          </w:p>
        </w:tc>
        <w:tc>
          <w:tcPr>
            <w:tcW w:type="dxa" w:w="1399"/>
          </w:tcPr>
          <w:p>
            <w:r>
              <w:t>autorità funeraria consolidata</w:t>
            </w:r>
          </w:p>
        </w:tc>
        <w:tc>
          <w:tcPr>
            <w:tcW w:type="dxa" w:w="1399"/>
          </w:tcPr>
          <w:p>
            <w:r>
              <w:t>tradizioni consolidate</w:t>
            </w:r>
          </w:p>
        </w:tc>
        <w:tc>
          <w:tcPr>
            <w:tcW w:type="dxa" w:w="1399"/>
          </w:tcPr>
          <w:p>
            <w:r>
              <w:t>sistema composito</w:t>
            </w:r>
          </w:p>
        </w:tc>
        <w:tc>
          <w:tcPr>
            <w:tcW w:type="dxa" w:w="1399"/>
          </w:tcPr>
          <w:p>
            <w:r>
              <w:t>tribunale pienamente iconizzato</w:t>
            </w:r>
          </w:p>
        </w:tc>
      </w:tr>
    </w:tbl>
    <w:p>
      <w:pPr>
        <w:pStyle w:val="Heading1"/>
      </w:pPr>
      <w:r>
        <w:t>Sequenza interpretativa</w:t>
      </w:r>
    </w:p>
    <w:p>
      <w:pPr>
        <w:pStyle w:val="ListNumber"/>
      </w:pPr>
      <w:r>
        <w:t>Sistema Horus–Set preesistente e pluralità di funzioni post mortem.</w:t>
      </w:r>
    </w:p>
    <w:p>
      <w:pPr>
        <w:pStyle w:val="ListNumber"/>
      </w:pPr>
      <w:r>
        <w:t>Emergenza e diffusione di Osiride nella V dinastia.</w:t>
      </w:r>
    </w:p>
    <w:p>
      <w:pPr>
        <w:pStyle w:val="ListNumber"/>
      </w:pPr>
      <w:r>
        <w:t>Ricodifica genealogica: Horus → figlio/erede; Set → fratello/aggressore.</w:t>
      </w:r>
    </w:p>
    <w:p>
      <w:pPr>
        <w:pStyle w:val="ListNumber"/>
      </w:pPr>
      <w:r>
        <w:t>Ricodifica funeraria: N → “Osiride N”.</w:t>
      </w:r>
    </w:p>
    <w:p>
      <w:pPr>
        <w:pStyle w:val="ListNumber"/>
      </w:pPr>
      <w:r>
        <w:t>Crescente requisito della giustificazione per l’aldilà osiriaco.</w:t>
      </w:r>
    </w:p>
    <w:p>
      <w:pPr>
        <w:pStyle w:val="ListNumber"/>
      </w:pPr>
      <w:r>
        <w:t>Formalizzazione del tribunale e della pesatura del cuore nel Nuovo Regno.</w:t>
      </w:r>
    </w:p>
    <w:p>
      <w:pPr>
        <w:pStyle w:val="ListNumber"/>
      </w:pPr>
      <w:r>
        <w:t>Demonizzazione successiva di Set, senza cancellazione totale del suo culto o delle sue funzioni positive.</w:t>
      </w:r>
    </w:p>
    <w:p>
      <w:pPr>
        <w:pStyle w:val="Heading1"/>
      </w:pPr>
      <w:r>
        <w:t>Questioni ancora aperte</w:t>
      </w:r>
    </w:p>
    <w:p>
      <w:pPr>
        <w:pStyle w:val="ListBullet"/>
      </w:pPr>
      <w:r>
        <w:t>Datazione precisa dei singoli strati orali anteriori alla prima attestazione scritta.</w:t>
      </w:r>
    </w:p>
    <w:p>
      <w:pPr>
        <w:pStyle w:val="ListBullet"/>
      </w:pPr>
      <w:r>
        <w:t>Peso politico rispetto a quello strettamente teologico nella riformulazione di Horus e Set.</w:t>
      </w:r>
    </w:p>
    <w:p>
      <w:pPr>
        <w:pStyle w:val="ListBullet"/>
      </w:pPr>
      <w:r>
        <w:t>Origine e funzione pre-osiriaca di Nefti: la documentazione più antica conservata è già fortemente funeraria.</w:t>
      </w:r>
    </w:p>
    <w:p>
      <w:pPr>
        <w:pStyle w:val="ListBullet"/>
      </w:pPr>
      <w:r>
        <w:t>Rapporto fra giudizi divini più antichi e il tribunale osiriaco pienamente sviluppato.</w:t>
      </w:r>
    </w:p>
    <w:p>
      <w:pPr>
        <w:pStyle w:val="Heading1"/>
      </w:pPr>
      <w:r>
        <w:t>Riferimenti essenziali</w:t>
      </w:r>
    </w:p>
    <w:p>
      <w:pPr>
        <w:pStyle w:val="ListBullet"/>
      </w:pPr>
      <w:r>
        <w:rPr>
          <w:b/>
        </w:rPr>
        <w:t xml:space="preserve">Allen, James P., The Ancient Egyptian Pyramid Texts. Society of Biblical Literature, 2005/2006. </w:t>
      </w:r>
      <w:r>
        <w:t>https://openlibrary.org/books/OL22723869M/The_ancient_Egyptian_pyramid_texts</w:t>
      </w:r>
    </w:p>
    <w:p>
      <w:pPr>
        <w:pStyle w:val="ListBullet"/>
      </w:pPr>
      <w:r>
        <w:rPr>
          <w:b/>
        </w:rPr>
        <w:t xml:space="preserve">Smith, Mark, Following Osiris: Perspectives on the Osirian Afterlife from Four Millennia. Oxford University Press, 2017. </w:t>
      </w:r>
      <w:r>
        <w:t>https://academic.oup.com/book/6025</w:t>
      </w:r>
    </w:p>
    <w:p>
      <w:pPr>
        <w:pStyle w:val="ListBullet"/>
      </w:pPr>
      <w:r>
        <w:rPr>
          <w:b/>
        </w:rPr>
        <w:t xml:space="preserve">Mathieu, Bernard, Horus : polysémie et métamorphoses. ENiM 6 (2013), pp. 1–26. </w:t>
      </w:r>
      <w:r>
        <w:t>https://www.enim-egyptologie.fr/revue/2013/1/Mathieu_ENIM6_p1-26.pdf</w:t>
      </w:r>
    </w:p>
    <w:p>
      <w:pPr>
        <w:pStyle w:val="ListBullet"/>
      </w:pPr>
      <w:r>
        <w:rPr>
          <w:b/>
        </w:rPr>
        <w:t xml:space="preserve">Turner, Philip John, Seth – A Misrepresented God in the Ancient Egyptian Pantheon?. University of Manchester PhD, 2012. </w:t>
      </w:r>
      <w:r>
        <w:t>https://research.manchester.ac.uk/en/studentTheses/seth-a-misrepresented-god-in-the-ancient-egyptian-pantheon/</w:t>
      </w:r>
    </w:p>
    <w:p>
      <w:pPr>
        <w:pStyle w:val="ListBullet"/>
      </w:pPr>
      <w:r>
        <w:rPr>
          <w:b/>
        </w:rPr>
        <w:t xml:space="preserve">UCL Digital Egypt, Ancient Egyptian religious and funerary texts. University College London. </w:t>
      </w:r>
      <w:r>
        <w:t>https://www.ucl.ac.uk/museums-static/digitalegypt/</w:t>
      </w:r>
    </w:p>
    <w:p>
      <w:pPr>
        <w:pStyle w:val="ListBullet"/>
      </w:pPr>
      <w:r>
        <w:rPr>
          <w:b/>
        </w:rPr>
        <w:t xml:space="preserve">The Metropolitan Museum of Art, Egyptian art and religion essays/collection notes. The Met. </w:t>
      </w:r>
      <w:r>
        <w:t>https://www.metmuseum.org/art/collection</w:t>
      </w:r>
    </w:p>
    <w:sectPr w:rsidR="00FC693F" w:rsidRPr="0006063C" w:rsidSect="00034616">
      <w:footerReference w:type="default" r:id="rId9"/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Cronologia della riforma osiriaca — Set the Truth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vidence">
    <w:name w:val="Evidence"/>
    <w:rPr>
      <w:rFonts w:ascii="Aptos" w:hAnsi="Aptos"/>
      <w:i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